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6FB1037" wp14:editId="48A9F4EF">
            <wp:simplePos x="0" y="0"/>
            <wp:positionH relativeFrom="column">
              <wp:posOffset>1102047</wp:posOffset>
            </wp:positionH>
            <wp:positionV relativeFrom="paragraph">
              <wp:posOffset>7752</wp:posOffset>
            </wp:positionV>
            <wp:extent cx="3381375" cy="4152900"/>
            <wp:effectExtent l="0" t="0" r="0" b="0"/>
            <wp:wrapSquare wrapText="bothSides" distT="0" distB="0" distL="114300" distR="11430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15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E17DAF">
      <w:pPr>
        <w:widowControl w:val="0"/>
        <w:spacing w:after="0" w:line="240" w:lineRule="auto"/>
        <w:ind w:right="4"/>
        <w:jc w:val="center"/>
        <w:rPr>
          <w:rFonts w:ascii="Quintessential" w:eastAsia="Quintessential" w:hAnsi="Quintessential" w:cs="Quintessential"/>
          <w:color w:val="000000"/>
          <w:sz w:val="36"/>
          <w:szCs w:val="36"/>
        </w:rPr>
      </w:pPr>
      <w:r>
        <w:rPr>
          <w:rFonts w:ascii="Quintessential" w:eastAsia="Quintessential" w:hAnsi="Quintessential" w:cs="Quintessential"/>
          <w:color w:val="000000"/>
          <w:sz w:val="36"/>
          <w:szCs w:val="36"/>
        </w:rPr>
        <w:t>Protocolo de actuación frente al porte y/o consumo de alcohol y drogas.</w:t>
      </w:r>
    </w:p>
    <w:p w:rsidR="00E17DAF" w:rsidRDefault="00E17DAF" w:rsidP="00E17DAF">
      <w:pPr>
        <w:widowControl w:val="0"/>
        <w:spacing w:after="0" w:line="240" w:lineRule="auto"/>
        <w:ind w:right="4"/>
        <w:jc w:val="center"/>
        <w:rPr>
          <w:rFonts w:ascii="Arial" w:eastAsia="Arial" w:hAnsi="Arial" w:cs="Arial"/>
          <w:color w:val="000000"/>
        </w:rPr>
      </w:pPr>
      <w:r>
        <w:rPr>
          <w:rFonts w:ascii="Quintessential" w:eastAsia="Quintessential" w:hAnsi="Quintessential" w:cs="Quintessential"/>
          <w:color w:val="000000"/>
          <w:sz w:val="36"/>
          <w:szCs w:val="36"/>
        </w:rPr>
        <w:t>2023</w:t>
      </w:r>
    </w:p>
    <w:p w:rsidR="00E17DAF" w:rsidRDefault="00E17DAF" w:rsidP="00E17DAF">
      <w:pPr>
        <w:widowControl w:val="0"/>
        <w:spacing w:after="0" w:line="360" w:lineRule="auto"/>
        <w:rPr>
          <w:rFonts w:ascii="Arial" w:eastAsia="Arial" w:hAnsi="Arial" w:cs="Arial"/>
          <w:color w:val="000000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B77569">
      <w:pPr>
        <w:jc w:val="center"/>
        <w:rPr>
          <w:b/>
          <w:u w:val="single"/>
        </w:rPr>
      </w:pPr>
    </w:p>
    <w:p w:rsidR="00E17DAF" w:rsidRDefault="00E17DAF" w:rsidP="00E17DAF">
      <w:pPr>
        <w:jc w:val="both"/>
        <w:rPr>
          <w:rFonts w:asciiTheme="minorHAnsi" w:hAnsiTheme="minorHAnsi" w:cstheme="minorHAnsi"/>
        </w:rPr>
      </w:pPr>
      <w:r w:rsidRPr="00E17DAF">
        <w:rPr>
          <w:rFonts w:asciiTheme="minorHAnsi" w:hAnsiTheme="minorHAnsi" w:cstheme="minorHAnsi"/>
        </w:rPr>
        <w:t>El Colegio</w:t>
      </w:r>
      <w:r w:rsidRPr="00E17DAF">
        <w:rPr>
          <w:rFonts w:asciiTheme="minorHAnsi" w:hAnsiTheme="minorHAnsi" w:cstheme="minorHAnsi"/>
        </w:rPr>
        <w:t xml:space="preserve"> Nahuelquín</w:t>
      </w:r>
      <w:r w:rsidRPr="00E17DAF">
        <w:rPr>
          <w:rFonts w:asciiTheme="minorHAnsi" w:hAnsiTheme="minorHAnsi" w:cstheme="minorHAnsi"/>
        </w:rPr>
        <w:t xml:space="preserve"> asume la responsabilidad de implementar políticas de preven</w:t>
      </w:r>
      <w:r w:rsidRPr="00E17DAF">
        <w:rPr>
          <w:rFonts w:asciiTheme="minorHAnsi" w:hAnsiTheme="minorHAnsi" w:cstheme="minorHAnsi"/>
        </w:rPr>
        <w:t xml:space="preserve">ción, especialmente formativas </w:t>
      </w:r>
      <w:r w:rsidRPr="00E17DAF">
        <w:rPr>
          <w:rFonts w:asciiTheme="minorHAnsi" w:hAnsiTheme="minorHAnsi" w:cstheme="minorHAnsi"/>
        </w:rPr>
        <w:t>de acuerdo a la Ley 20.000, denunciar el consumo y/o micro tráfico de drogas ilícitas al interior del colegio, así como aquellos tipos que la ley contempla como tráfico. (porte, venta, facilitación, regalo, distribución, permuta) a la Policía de Investigaciones o Carabineros de Chile, Tribunales de Familia o bien</w:t>
      </w:r>
      <w:r w:rsidRPr="00E17DAF">
        <w:rPr>
          <w:rFonts w:asciiTheme="minorHAnsi" w:hAnsiTheme="minorHAnsi" w:cstheme="minorHAnsi"/>
        </w:rPr>
        <w:t xml:space="preserve"> a</w:t>
      </w:r>
      <w:r w:rsidRPr="00E17DAF">
        <w:rPr>
          <w:rFonts w:asciiTheme="minorHAnsi" w:hAnsiTheme="minorHAnsi" w:cstheme="minorHAnsi"/>
        </w:rPr>
        <w:t xml:space="preserve"> Fiscalía, al contar con la responsabilidad penal de toda persona a cargo de una comunidad educativa. Además, es responsabilidad de todo </w:t>
      </w:r>
      <w:r w:rsidRPr="00E17DAF">
        <w:rPr>
          <w:rFonts w:asciiTheme="minorHAnsi" w:hAnsiTheme="minorHAnsi" w:cstheme="minorHAnsi"/>
        </w:rPr>
        <w:t>integrante</w:t>
      </w:r>
      <w:r w:rsidRPr="00E17DAF">
        <w:rPr>
          <w:rFonts w:asciiTheme="minorHAnsi" w:hAnsiTheme="minorHAnsi" w:cstheme="minorHAnsi"/>
        </w:rPr>
        <w:t xml:space="preserve"> de la comunidad educativa, entregar la información pertinente que se posea acerca de la tenencia o tráfico de drogas. Para efectos de este protocolo, se entenderá por droga lo señalado en el Decreto Supremo 867 del año 2008</w:t>
      </w:r>
      <w:r w:rsidRPr="00E17DAF">
        <w:rPr>
          <w:rFonts w:asciiTheme="minorHAnsi" w:hAnsiTheme="minorHAnsi" w:cstheme="minorHAnsi"/>
        </w:rPr>
        <w:t>.</w:t>
      </w:r>
    </w:p>
    <w:p w:rsidR="00E17DAF" w:rsidRPr="00E17DAF" w:rsidRDefault="00E17DAF" w:rsidP="00E17DAF">
      <w:pPr>
        <w:jc w:val="both"/>
        <w:rPr>
          <w:b/>
          <w:u w:val="single"/>
        </w:rPr>
      </w:pPr>
      <w:r w:rsidRPr="00E17DAF">
        <w:rPr>
          <w:b/>
          <w:u w:val="single"/>
        </w:rPr>
        <w:t>Marco Legal</w:t>
      </w:r>
    </w:p>
    <w:p w:rsidR="00E17DAF" w:rsidRDefault="00E17DAF" w:rsidP="00E17DAF">
      <w:pPr>
        <w:jc w:val="both"/>
      </w:pPr>
      <w:r>
        <w:t xml:space="preserve"> La ley de Alcohol y </w:t>
      </w:r>
      <w:r>
        <w:t>Drogas,</w:t>
      </w:r>
      <w:r>
        <w:t xml:space="preserve"> Ley 20.000 </w:t>
      </w:r>
      <w:r w:rsidRPr="00E17DAF">
        <w:rPr>
          <w:i/>
        </w:rPr>
        <w:t>obliga a denunciar</w:t>
      </w:r>
      <w:r>
        <w:t xml:space="preserve">. Esta decisión está enmarcada siempre tomando como consideración el ejercicio de la función formativa y la protección de los derechos del y </w:t>
      </w:r>
      <w:r>
        <w:t>la estudiante involucrada</w:t>
      </w:r>
      <w:r>
        <w:t xml:space="preserve">. El incumplimiento de esta obligación de denunciar, acarrea una sanción penal que consiste en el pago de una multa de una a cuatro UTM (Unidad Tributaria Mensual). Ante la sospecha de consumo de parte de algún </w:t>
      </w:r>
      <w:r>
        <w:t>integrante</w:t>
      </w:r>
      <w:r>
        <w:t xml:space="preserve"> de la comunidad educativa se dispondrán una serie de acciones que permitan orientar de manera efectiva a él o los estudiantes y su familia.</w:t>
      </w:r>
    </w:p>
    <w:p w:rsidR="00E17DAF" w:rsidRPr="00E17DAF" w:rsidRDefault="00E17DAF" w:rsidP="00E17DAF">
      <w:pPr>
        <w:jc w:val="both"/>
        <w:rPr>
          <w:rFonts w:asciiTheme="minorHAnsi" w:hAnsiTheme="minorHAnsi" w:cstheme="minorHAnsi"/>
          <w:b/>
          <w:u w:val="single"/>
        </w:rPr>
      </w:pPr>
      <w:r w:rsidRPr="00E17DAF">
        <w:rPr>
          <w:b/>
          <w:u w:val="single"/>
        </w:rPr>
        <w:t>Definiciones</w:t>
      </w:r>
      <w:r>
        <w:rPr>
          <w:b/>
          <w:u w:val="single"/>
        </w:rPr>
        <w:t>:</w:t>
      </w:r>
    </w:p>
    <w:p w:rsidR="00B77569" w:rsidRDefault="00B77569" w:rsidP="00E17DAF">
      <w:pPr>
        <w:jc w:val="both"/>
        <w:rPr>
          <w:rFonts w:asciiTheme="minorHAnsi" w:hAnsiTheme="minorHAnsi" w:cstheme="minorHAnsi"/>
        </w:rPr>
      </w:pPr>
      <w:r w:rsidRPr="00E17DAF">
        <w:rPr>
          <w:rFonts w:asciiTheme="minorHAnsi" w:hAnsiTheme="minorHAnsi" w:cstheme="minorHAnsi"/>
          <w:b/>
        </w:rPr>
        <w:t>Sustancias ilícitas</w:t>
      </w:r>
      <w:r w:rsidRPr="00E17DAF">
        <w:rPr>
          <w:rFonts w:asciiTheme="minorHAnsi" w:hAnsiTheme="minorHAnsi" w:cstheme="minorHAnsi"/>
        </w:rPr>
        <w:t>: Es toda sustancia que, introducida en el organismo por cualquier vía de administración, produce una alteración, de algún modo, del natural funcionamiento del sistema nervioso central del individuo y es, además, susceptible de crear dependencia, ya sea psicológica, física o ambas.</w:t>
      </w:r>
    </w:p>
    <w:p w:rsidR="00E17DAF" w:rsidRDefault="00E17DAF" w:rsidP="00E17DAF">
      <w:pPr>
        <w:jc w:val="both"/>
        <w:rPr>
          <w:rFonts w:asciiTheme="minorHAnsi" w:hAnsiTheme="minorHAnsi" w:cstheme="minorHAnsi"/>
        </w:rPr>
      </w:pPr>
      <w:r w:rsidRPr="00E17DAF">
        <w:rPr>
          <w:rFonts w:asciiTheme="minorHAnsi" w:hAnsiTheme="minorHAnsi" w:cstheme="minorHAnsi"/>
          <w:b/>
        </w:rPr>
        <w:t>Adicción</w:t>
      </w:r>
      <w:r>
        <w:rPr>
          <w:rFonts w:asciiTheme="minorHAnsi" w:hAnsiTheme="minorHAnsi" w:cstheme="minorHAnsi"/>
          <w:b/>
        </w:rPr>
        <w:t>:</w:t>
      </w:r>
      <w:r w:rsidRPr="00E17DAF">
        <w:rPr>
          <w:rFonts w:asciiTheme="minorHAnsi" w:hAnsiTheme="minorHAnsi" w:cstheme="minorHAnsi"/>
        </w:rPr>
        <w:t xml:space="preserve"> Se define como un estado psíquico y físico resultante de la interacción entre un organismo vivo y un producto psicoactivo, que se caracteriza por producir modificaciones de la conducta y otras reacciones que incluyen siempre un deseo incontrolable de consumir droga.</w:t>
      </w:r>
    </w:p>
    <w:p w:rsidR="00E17DAF" w:rsidRDefault="00E17DAF" w:rsidP="00E17DAF">
      <w:pPr>
        <w:jc w:val="both"/>
        <w:rPr>
          <w:rFonts w:asciiTheme="minorHAnsi" w:hAnsiTheme="minorHAnsi" w:cstheme="minorHAnsi"/>
        </w:rPr>
      </w:pPr>
      <w:r w:rsidRPr="00E17DAF">
        <w:rPr>
          <w:rFonts w:asciiTheme="minorHAnsi" w:hAnsiTheme="minorHAnsi" w:cstheme="minorHAnsi"/>
          <w:b/>
        </w:rPr>
        <w:t>Consumo experimental</w:t>
      </w:r>
      <w:r>
        <w:rPr>
          <w:rFonts w:asciiTheme="minorHAnsi" w:hAnsiTheme="minorHAnsi" w:cstheme="minorHAnsi"/>
        </w:rPr>
        <w:t>:</w:t>
      </w:r>
      <w:r w:rsidRPr="00E17DAF">
        <w:rPr>
          <w:rFonts w:asciiTheme="minorHAnsi" w:hAnsiTheme="minorHAnsi" w:cstheme="minorHAnsi"/>
        </w:rPr>
        <w:t xml:space="preserve"> Corresponde a situaciones de contacto inicial con una o varias sustancias.</w:t>
      </w:r>
    </w:p>
    <w:p w:rsidR="00E17DAF" w:rsidRDefault="00E17DAF" w:rsidP="00E17DAF">
      <w:pPr>
        <w:jc w:val="both"/>
        <w:rPr>
          <w:rFonts w:asciiTheme="minorHAnsi" w:hAnsiTheme="minorHAnsi" w:cstheme="minorHAnsi"/>
        </w:rPr>
      </w:pPr>
      <w:r w:rsidRPr="00E17DAF">
        <w:rPr>
          <w:rFonts w:asciiTheme="minorHAnsi" w:hAnsiTheme="minorHAnsi" w:cstheme="minorHAnsi"/>
          <w:b/>
        </w:rPr>
        <w:t>Consumo habitual</w:t>
      </w:r>
      <w:r>
        <w:rPr>
          <w:rFonts w:asciiTheme="minorHAnsi" w:hAnsiTheme="minorHAnsi" w:cstheme="minorHAnsi"/>
          <w:b/>
        </w:rPr>
        <w:t>:</w:t>
      </w:r>
      <w:r w:rsidRPr="00E17DAF">
        <w:rPr>
          <w:rFonts w:asciiTheme="minorHAnsi" w:hAnsiTheme="minorHAnsi" w:cstheme="minorHAnsi"/>
        </w:rPr>
        <w:t xml:space="preserve"> Supone una utilización frecuente de la droga o alcohol.</w:t>
      </w:r>
    </w:p>
    <w:p w:rsidR="00E17DAF" w:rsidRDefault="00E17DAF" w:rsidP="00E17DAF">
      <w:pPr>
        <w:jc w:val="both"/>
      </w:pPr>
      <w:r w:rsidRPr="00E17DAF">
        <w:rPr>
          <w:b/>
        </w:rPr>
        <w:t>Consumo ocasional</w:t>
      </w:r>
      <w:r>
        <w:rPr>
          <w:b/>
        </w:rPr>
        <w:t>:</w:t>
      </w:r>
      <w:r>
        <w:t xml:space="preserve"> Es el uso intermitente de la/s sustancia/s, sin periodicidad fija y con largos intervalos de abstinencia.</w:t>
      </w:r>
    </w:p>
    <w:p w:rsidR="00E17DAF" w:rsidRPr="00E17DAF" w:rsidRDefault="00E17DAF" w:rsidP="00E17DAF">
      <w:pPr>
        <w:jc w:val="both"/>
        <w:rPr>
          <w:rFonts w:asciiTheme="minorHAnsi" w:hAnsiTheme="minorHAnsi" w:cstheme="minorHAnsi"/>
        </w:rPr>
      </w:pPr>
      <w:r w:rsidRPr="00E17DAF">
        <w:rPr>
          <w:rFonts w:asciiTheme="minorHAnsi" w:hAnsiTheme="minorHAnsi" w:cstheme="minorHAnsi"/>
          <w:b/>
        </w:rPr>
        <w:t>Porte</w:t>
      </w:r>
      <w:r>
        <w:rPr>
          <w:rFonts w:asciiTheme="minorHAnsi" w:hAnsiTheme="minorHAnsi" w:cstheme="minorHAnsi"/>
        </w:rPr>
        <w:t>:</w:t>
      </w:r>
      <w:r w:rsidRPr="00E17DAF">
        <w:rPr>
          <w:rFonts w:asciiTheme="minorHAnsi" w:hAnsiTheme="minorHAnsi" w:cstheme="minorHAnsi"/>
        </w:rPr>
        <w:t xml:space="preserve"> Se entenderá que cometen el delito de tráfico de drogas, los que, sin contar con la autorización competente, importen, exporten, transporten, adquieran, transfieran, sustraigan, posean, suministren, guarden o porten tales sustancias nocivas o las materias primas para su elaboración</w:t>
      </w:r>
    </w:p>
    <w:p w:rsidR="00E17DAF" w:rsidRDefault="00E17DAF" w:rsidP="00E17DAF">
      <w:pPr>
        <w:jc w:val="both"/>
        <w:rPr>
          <w:rFonts w:asciiTheme="minorHAnsi" w:hAnsiTheme="minorHAnsi" w:cstheme="minorHAnsi"/>
        </w:rPr>
      </w:pPr>
    </w:p>
    <w:p w:rsidR="000516B2" w:rsidRDefault="000516B2" w:rsidP="00E17DAF">
      <w:pPr>
        <w:jc w:val="both"/>
        <w:rPr>
          <w:rFonts w:asciiTheme="minorHAnsi" w:hAnsiTheme="minorHAnsi" w:cstheme="minorHAnsi"/>
        </w:rPr>
      </w:pPr>
    </w:p>
    <w:p w:rsidR="000516B2" w:rsidRPr="00E17DAF" w:rsidRDefault="000516B2" w:rsidP="00E17DAF">
      <w:pPr>
        <w:jc w:val="both"/>
        <w:rPr>
          <w:rFonts w:asciiTheme="minorHAnsi" w:hAnsiTheme="minorHAnsi" w:cstheme="minorHAnsi"/>
        </w:rPr>
      </w:pPr>
    </w:p>
    <w:p w:rsidR="00B77569" w:rsidRPr="00E17DAF" w:rsidRDefault="00B77569" w:rsidP="00E17DAF">
      <w:pPr>
        <w:jc w:val="both"/>
        <w:rPr>
          <w:rFonts w:asciiTheme="minorHAnsi" w:hAnsiTheme="minorHAnsi" w:cstheme="minorHAnsi"/>
          <w:b/>
          <w:u w:val="single"/>
        </w:rPr>
      </w:pPr>
      <w:r w:rsidRPr="00E17DAF">
        <w:rPr>
          <w:rFonts w:asciiTheme="minorHAnsi" w:hAnsiTheme="minorHAnsi" w:cstheme="minorHAnsi"/>
          <w:b/>
          <w:u w:val="single"/>
        </w:rPr>
        <w:lastRenderedPageBreak/>
        <w:t>Protocolo de Actuación:</w:t>
      </w:r>
    </w:p>
    <w:p w:rsidR="00B77569" w:rsidRPr="00E17DAF" w:rsidRDefault="00B77569" w:rsidP="00E17DAF">
      <w:pPr>
        <w:jc w:val="both"/>
        <w:rPr>
          <w:rFonts w:asciiTheme="minorHAnsi" w:hAnsiTheme="minorHAnsi" w:cstheme="minorHAnsi"/>
          <w:b/>
        </w:rPr>
      </w:pPr>
      <w:r w:rsidRPr="00E17DAF">
        <w:rPr>
          <w:rFonts w:asciiTheme="minorHAnsi" w:hAnsiTheme="minorHAnsi" w:cstheme="minorHAnsi"/>
        </w:rPr>
        <w:t>1.- Lo primero es asegurar y compr</w:t>
      </w:r>
      <w:r w:rsidR="002B53CD" w:rsidRPr="00E17DAF">
        <w:rPr>
          <w:rFonts w:asciiTheme="minorHAnsi" w:hAnsiTheme="minorHAnsi" w:cstheme="minorHAnsi"/>
        </w:rPr>
        <w:t>obar mediante la observación de la o el estudiante</w:t>
      </w:r>
      <w:r w:rsidRPr="00E17DAF">
        <w:rPr>
          <w:rFonts w:asciiTheme="minorHAnsi" w:hAnsiTheme="minorHAnsi" w:cstheme="minorHAnsi"/>
        </w:rPr>
        <w:t xml:space="preserve"> el consumo, venta o tráfico de sustancias ilícitas.</w:t>
      </w:r>
    </w:p>
    <w:p w:rsidR="00B77569" w:rsidRPr="00E17DAF" w:rsidRDefault="00B77569" w:rsidP="00E17DAF">
      <w:pPr>
        <w:jc w:val="both"/>
        <w:rPr>
          <w:rFonts w:asciiTheme="minorHAnsi" w:hAnsiTheme="minorHAnsi" w:cstheme="minorHAnsi"/>
          <w:b/>
        </w:rPr>
      </w:pPr>
      <w:r w:rsidRPr="00E17DAF">
        <w:rPr>
          <w:rFonts w:asciiTheme="minorHAnsi" w:hAnsiTheme="minorHAnsi" w:cstheme="minorHAnsi"/>
        </w:rPr>
        <w:t xml:space="preserve">2.- </w:t>
      </w:r>
      <w:r w:rsidR="002A5BDB" w:rsidRPr="00E17DAF">
        <w:rPr>
          <w:rFonts w:asciiTheme="minorHAnsi" w:hAnsiTheme="minorHAnsi" w:cstheme="minorHAnsi"/>
        </w:rPr>
        <w:t>Informar a la</w:t>
      </w:r>
      <w:r w:rsidR="000516B2">
        <w:rPr>
          <w:rFonts w:asciiTheme="minorHAnsi" w:hAnsiTheme="minorHAnsi" w:cstheme="minorHAnsi"/>
        </w:rPr>
        <w:t xml:space="preserve"> Encargada de Convivencia Escolar y/o</w:t>
      </w:r>
      <w:r w:rsidR="002A5BDB" w:rsidRPr="00E17DAF">
        <w:rPr>
          <w:rFonts w:asciiTheme="minorHAnsi" w:hAnsiTheme="minorHAnsi" w:cstheme="minorHAnsi"/>
        </w:rPr>
        <w:t xml:space="preserve"> Directora de la situación</w:t>
      </w:r>
      <w:r w:rsidRPr="00E17DAF">
        <w:rPr>
          <w:rFonts w:asciiTheme="minorHAnsi" w:hAnsiTheme="minorHAnsi" w:cstheme="minorHAnsi"/>
        </w:rPr>
        <w:t>.</w:t>
      </w:r>
    </w:p>
    <w:p w:rsidR="00B77569" w:rsidRPr="00E17DAF" w:rsidRDefault="00B77569" w:rsidP="00E17DAF">
      <w:pPr>
        <w:jc w:val="both"/>
        <w:rPr>
          <w:rFonts w:asciiTheme="minorHAnsi" w:hAnsiTheme="minorHAnsi" w:cstheme="minorHAnsi"/>
        </w:rPr>
      </w:pPr>
      <w:r w:rsidRPr="00E17DAF">
        <w:rPr>
          <w:rFonts w:asciiTheme="minorHAnsi" w:hAnsiTheme="minorHAnsi" w:cstheme="minorHAnsi"/>
        </w:rPr>
        <w:t>3.-</w:t>
      </w:r>
      <w:r w:rsidR="00921452" w:rsidRPr="00E17DAF">
        <w:rPr>
          <w:rFonts w:asciiTheme="minorHAnsi" w:hAnsiTheme="minorHAnsi" w:cstheme="minorHAnsi"/>
        </w:rPr>
        <w:t xml:space="preserve">. </w:t>
      </w:r>
      <w:r w:rsidR="002B53CD" w:rsidRPr="00E17DAF">
        <w:rPr>
          <w:rFonts w:asciiTheme="minorHAnsi" w:hAnsiTheme="minorHAnsi" w:cstheme="minorHAnsi"/>
        </w:rPr>
        <w:t xml:space="preserve">Entrevistar por separado a la o el </w:t>
      </w:r>
      <w:r w:rsidR="000516B2" w:rsidRPr="00E17DAF">
        <w:rPr>
          <w:rFonts w:asciiTheme="minorHAnsi" w:hAnsiTheme="minorHAnsi" w:cstheme="minorHAnsi"/>
        </w:rPr>
        <w:t>estudiante y</w:t>
      </w:r>
      <w:r w:rsidR="002A5BDB" w:rsidRPr="00E17DAF">
        <w:rPr>
          <w:rFonts w:asciiTheme="minorHAnsi" w:hAnsiTheme="minorHAnsi" w:cstheme="minorHAnsi"/>
        </w:rPr>
        <w:t xml:space="preserve"> al profesional que detectó la situación</w:t>
      </w:r>
      <w:r w:rsidR="000516B2">
        <w:rPr>
          <w:rFonts w:asciiTheme="minorHAnsi" w:hAnsiTheme="minorHAnsi" w:cstheme="minorHAnsi"/>
        </w:rPr>
        <w:t>.</w:t>
      </w:r>
    </w:p>
    <w:p w:rsidR="00B77569" w:rsidRPr="00E17DAF" w:rsidRDefault="00B77569" w:rsidP="00E17DAF">
      <w:pPr>
        <w:jc w:val="both"/>
        <w:rPr>
          <w:rFonts w:asciiTheme="minorHAnsi" w:hAnsiTheme="minorHAnsi" w:cstheme="minorHAnsi"/>
        </w:rPr>
      </w:pPr>
      <w:r w:rsidRPr="00E17DAF">
        <w:rPr>
          <w:rFonts w:asciiTheme="minorHAnsi" w:hAnsiTheme="minorHAnsi" w:cstheme="minorHAnsi"/>
        </w:rPr>
        <w:t>4.- Detectar y clasificar la situación, mediante entrevistas, de</w:t>
      </w:r>
      <w:r w:rsidR="002B53CD" w:rsidRPr="00E17DAF">
        <w:rPr>
          <w:rFonts w:asciiTheme="minorHAnsi" w:hAnsiTheme="minorHAnsi" w:cstheme="minorHAnsi"/>
        </w:rPr>
        <w:t xml:space="preserve"> las y </w:t>
      </w:r>
      <w:r w:rsidRPr="00E17DAF">
        <w:rPr>
          <w:rFonts w:asciiTheme="minorHAnsi" w:hAnsiTheme="minorHAnsi" w:cstheme="minorHAnsi"/>
        </w:rPr>
        <w:t>los involucrados y personal administrativo, recolectar evidencias si es que hubiesen.</w:t>
      </w:r>
    </w:p>
    <w:p w:rsidR="00B77569" w:rsidRPr="00E17DAF" w:rsidRDefault="00B77569" w:rsidP="00E17DAF">
      <w:pPr>
        <w:jc w:val="both"/>
        <w:rPr>
          <w:rFonts w:asciiTheme="minorHAnsi" w:hAnsiTheme="minorHAnsi" w:cstheme="minorHAnsi"/>
        </w:rPr>
      </w:pPr>
      <w:r w:rsidRPr="00E17DAF">
        <w:rPr>
          <w:rFonts w:asciiTheme="minorHAnsi" w:hAnsiTheme="minorHAnsi" w:cstheme="minorHAnsi"/>
        </w:rPr>
        <w:t>5.- Infor</w:t>
      </w:r>
      <w:r w:rsidR="002B53CD" w:rsidRPr="00E17DAF">
        <w:rPr>
          <w:rFonts w:asciiTheme="minorHAnsi" w:hAnsiTheme="minorHAnsi" w:cstheme="minorHAnsi"/>
        </w:rPr>
        <w:t>mar a los apoderados</w:t>
      </w:r>
      <w:r w:rsidR="000516B2">
        <w:rPr>
          <w:rFonts w:asciiTheme="minorHAnsi" w:hAnsiTheme="minorHAnsi" w:cstheme="minorHAnsi"/>
        </w:rPr>
        <w:t>, tutor o adulto responsable</w:t>
      </w:r>
      <w:r w:rsidR="002B53CD" w:rsidRPr="00E17DAF">
        <w:rPr>
          <w:rFonts w:asciiTheme="minorHAnsi" w:hAnsiTheme="minorHAnsi" w:cstheme="minorHAnsi"/>
        </w:rPr>
        <w:t xml:space="preserve"> de la o el estudiante</w:t>
      </w:r>
      <w:r w:rsidRPr="00E17DAF">
        <w:rPr>
          <w:rFonts w:asciiTheme="minorHAnsi" w:hAnsiTheme="minorHAnsi" w:cstheme="minorHAnsi"/>
        </w:rPr>
        <w:t>, la situ</w:t>
      </w:r>
      <w:r w:rsidR="002B53CD" w:rsidRPr="00E17DAF">
        <w:rPr>
          <w:rFonts w:asciiTheme="minorHAnsi" w:hAnsiTheme="minorHAnsi" w:cstheme="minorHAnsi"/>
        </w:rPr>
        <w:t>ación ocurrida, recordando que é</w:t>
      </w:r>
      <w:r w:rsidRPr="00E17DAF">
        <w:rPr>
          <w:rFonts w:asciiTheme="minorHAnsi" w:hAnsiTheme="minorHAnsi" w:cstheme="minorHAnsi"/>
        </w:rPr>
        <w:t xml:space="preserve">stas son acciones que van en contra de </w:t>
      </w:r>
      <w:r w:rsidR="000516B2" w:rsidRPr="00E17DAF">
        <w:rPr>
          <w:rFonts w:asciiTheme="minorHAnsi" w:hAnsiTheme="minorHAnsi" w:cstheme="minorHAnsi"/>
        </w:rPr>
        <w:t>nuestro manual</w:t>
      </w:r>
      <w:r w:rsidR="00921452" w:rsidRPr="00E17DAF">
        <w:rPr>
          <w:rFonts w:asciiTheme="minorHAnsi" w:hAnsiTheme="minorHAnsi" w:cstheme="minorHAnsi"/>
        </w:rPr>
        <w:t xml:space="preserve"> de convivencia</w:t>
      </w:r>
      <w:r w:rsidR="000516B2">
        <w:rPr>
          <w:rFonts w:asciiTheme="minorHAnsi" w:hAnsiTheme="minorHAnsi" w:cstheme="minorHAnsi"/>
        </w:rPr>
        <w:t>.</w:t>
      </w:r>
      <w:r w:rsidR="00921452" w:rsidRPr="00E17DAF">
        <w:rPr>
          <w:rFonts w:asciiTheme="minorHAnsi" w:hAnsiTheme="minorHAnsi" w:cstheme="minorHAnsi"/>
        </w:rPr>
        <w:t xml:space="preserve"> </w:t>
      </w:r>
    </w:p>
    <w:p w:rsidR="00B77569" w:rsidRPr="00E17DAF" w:rsidRDefault="00921452" w:rsidP="00E17DAF">
      <w:pPr>
        <w:jc w:val="both"/>
        <w:rPr>
          <w:rFonts w:asciiTheme="minorHAnsi" w:hAnsiTheme="minorHAnsi" w:cstheme="minorHAnsi"/>
          <w:b/>
        </w:rPr>
      </w:pPr>
      <w:r w:rsidRPr="00E17DAF">
        <w:rPr>
          <w:rFonts w:asciiTheme="minorHAnsi" w:hAnsiTheme="minorHAnsi" w:cstheme="minorHAnsi"/>
        </w:rPr>
        <w:t>6</w:t>
      </w:r>
      <w:r w:rsidR="00B77569" w:rsidRPr="00E17DAF">
        <w:rPr>
          <w:rFonts w:asciiTheme="minorHAnsi" w:hAnsiTheme="minorHAnsi" w:cstheme="minorHAnsi"/>
        </w:rPr>
        <w:t xml:space="preserve">.- Derivar </w:t>
      </w:r>
      <w:r w:rsidR="000516B2">
        <w:rPr>
          <w:rFonts w:asciiTheme="minorHAnsi" w:hAnsiTheme="minorHAnsi" w:cstheme="minorHAnsi"/>
        </w:rPr>
        <w:t>a profesionales del área social</w:t>
      </w:r>
      <w:r w:rsidR="00B77569" w:rsidRPr="00E17DAF">
        <w:rPr>
          <w:rFonts w:asciiTheme="minorHAnsi" w:hAnsiTheme="minorHAnsi" w:cstheme="minorHAnsi"/>
        </w:rPr>
        <w:t xml:space="preserve"> </w:t>
      </w:r>
      <w:r w:rsidRPr="00E17DAF">
        <w:rPr>
          <w:rFonts w:asciiTheme="minorHAnsi" w:hAnsiTheme="minorHAnsi" w:cstheme="minorHAnsi"/>
        </w:rPr>
        <w:t>del colegio</w:t>
      </w:r>
      <w:r w:rsidR="00B77569" w:rsidRPr="00E17DAF">
        <w:rPr>
          <w:rFonts w:asciiTheme="minorHAnsi" w:hAnsiTheme="minorHAnsi" w:cstheme="minorHAnsi"/>
        </w:rPr>
        <w:t xml:space="preserve"> para intervenir.</w:t>
      </w:r>
    </w:p>
    <w:p w:rsidR="00B77569" w:rsidRPr="00E17DAF" w:rsidRDefault="00921452" w:rsidP="00E17DAF">
      <w:pPr>
        <w:jc w:val="both"/>
        <w:rPr>
          <w:rFonts w:asciiTheme="minorHAnsi" w:hAnsiTheme="minorHAnsi" w:cstheme="minorHAnsi"/>
          <w:b/>
        </w:rPr>
      </w:pPr>
      <w:r w:rsidRPr="00E17DAF">
        <w:rPr>
          <w:rFonts w:asciiTheme="minorHAnsi" w:hAnsiTheme="minorHAnsi" w:cstheme="minorHAnsi"/>
        </w:rPr>
        <w:t xml:space="preserve">7.- </w:t>
      </w:r>
      <w:r w:rsidR="00B77569" w:rsidRPr="00E17DAF">
        <w:rPr>
          <w:rFonts w:asciiTheme="minorHAnsi" w:hAnsiTheme="minorHAnsi" w:cstheme="minorHAnsi"/>
        </w:rPr>
        <w:t xml:space="preserve">Comunicar a organismos del Estado </w:t>
      </w:r>
      <w:r w:rsidR="002A5BDB" w:rsidRPr="00E17DAF">
        <w:rPr>
          <w:rFonts w:asciiTheme="minorHAnsi" w:hAnsiTheme="minorHAnsi" w:cstheme="minorHAnsi"/>
        </w:rPr>
        <w:t>(sólo en caso de ser necesario), antes de 24 horas</w:t>
      </w:r>
      <w:r w:rsidR="002B53CD" w:rsidRPr="00E17DAF">
        <w:rPr>
          <w:rFonts w:asciiTheme="minorHAnsi" w:hAnsiTheme="minorHAnsi" w:cstheme="minorHAnsi"/>
        </w:rPr>
        <w:t>.</w:t>
      </w:r>
    </w:p>
    <w:p w:rsidR="00B77569" w:rsidRPr="00E17DAF" w:rsidRDefault="00921452" w:rsidP="00E17DAF">
      <w:pPr>
        <w:jc w:val="both"/>
        <w:rPr>
          <w:rFonts w:asciiTheme="minorHAnsi" w:hAnsiTheme="minorHAnsi" w:cstheme="minorHAnsi"/>
          <w:b/>
        </w:rPr>
      </w:pPr>
      <w:r w:rsidRPr="00E17DAF">
        <w:rPr>
          <w:rFonts w:asciiTheme="minorHAnsi" w:hAnsiTheme="minorHAnsi" w:cstheme="minorHAnsi"/>
        </w:rPr>
        <w:t xml:space="preserve">8.- </w:t>
      </w:r>
      <w:r w:rsidR="00B77569" w:rsidRPr="00E17DAF">
        <w:rPr>
          <w:rFonts w:asciiTheme="minorHAnsi" w:hAnsiTheme="minorHAnsi" w:cstheme="minorHAnsi"/>
        </w:rPr>
        <w:t>Establecer redes de apoyo para solucionar de manera definitiva el problema.</w:t>
      </w:r>
    </w:p>
    <w:p w:rsidR="00B77569" w:rsidRPr="00E17DAF" w:rsidRDefault="00921452" w:rsidP="00E17DAF">
      <w:pPr>
        <w:jc w:val="both"/>
        <w:rPr>
          <w:rFonts w:asciiTheme="minorHAnsi" w:hAnsiTheme="minorHAnsi" w:cstheme="minorHAnsi"/>
          <w:b/>
        </w:rPr>
      </w:pPr>
      <w:r w:rsidRPr="00E17DAF">
        <w:rPr>
          <w:rFonts w:asciiTheme="minorHAnsi" w:hAnsiTheme="minorHAnsi" w:cstheme="minorHAnsi"/>
        </w:rPr>
        <w:t xml:space="preserve">9.- </w:t>
      </w:r>
      <w:r w:rsidR="00B77569" w:rsidRPr="00E17DAF">
        <w:rPr>
          <w:rFonts w:asciiTheme="minorHAnsi" w:hAnsiTheme="minorHAnsi" w:cstheme="minorHAnsi"/>
        </w:rPr>
        <w:t>Brindar apoyo por parte de la comunidad educativa a la familia si lo solicita.</w:t>
      </w:r>
    </w:p>
    <w:p w:rsidR="00B77569" w:rsidRPr="00E17DAF" w:rsidRDefault="00B77569" w:rsidP="00B77569">
      <w:pPr>
        <w:ind w:left="360"/>
        <w:rPr>
          <w:rFonts w:asciiTheme="minorHAnsi" w:hAnsiTheme="minorHAnsi" w:cstheme="minorHAnsi"/>
          <w:u w:val="single"/>
        </w:rPr>
      </w:pPr>
      <w:r w:rsidRPr="00E17DAF">
        <w:rPr>
          <w:rFonts w:asciiTheme="minorHAnsi" w:hAnsiTheme="minorHAnsi" w:cstheme="minorHAnsi"/>
          <w:b/>
          <w:u w:val="single"/>
        </w:rPr>
        <w:t>Categoría: Falta muy Grave</w:t>
      </w:r>
    </w:p>
    <w:p w:rsidR="00B77569" w:rsidRPr="00E17DAF" w:rsidRDefault="00B77569" w:rsidP="00B77569">
      <w:pPr>
        <w:rPr>
          <w:rFonts w:asciiTheme="minorHAnsi" w:hAnsiTheme="minorHAnsi" w:cstheme="minorHAnsi"/>
          <w:b/>
        </w:rPr>
      </w:pPr>
      <w:r w:rsidRPr="00E17DAF">
        <w:rPr>
          <w:rFonts w:asciiTheme="minorHAnsi" w:hAnsiTheme="minorHAnsi" w:cstheme="minorHAnsi"/>
          <w:b/>
        </w:rPr>
        <w:t>Acciones relacionadas con el Consumo y Ventas de Sustancias ilícitas.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B77569" w:rsidRPr="00E17DAF" w:rsidTr="00921452">
        <w:tc>
          <w:tcPr>
            <w:tcW w:w="3681" w:type="dxa"/>
            <w:shd w:val="clear" w:color="auto" w:fill="auto"/>
          </w:tcPr>
          <w:p w:rsidR="00B77569" w:rsidRPr="00E17DAF" w:rsidRDefault="000856BD" w:rsidP="000856BD">
            <w:pPr>
              <w:rPr>
                <w:rFonts w:asciiTheme="minorHAnsi" w:hAnsiTheme="minorHAnsi" w:cstheme="minorHAnsi"/>
                <w:b/>
              </w:rPr>
            </w:pPr>
            <w:r w:rsidRPr="00E17DAF">
              <w:rPr>
                <w:rFonts w:asciiTheme="minorHAnsi" w:hAnsiTheme="minorHAnsi" w:cstheme="minorHAnsi"/>
                <w:b/>
              </w:rPr>
              <w:t>MEDIDAS FORMATIVAS O DE ACOMPAÑAMIENTO</w:t>
            </w:r>
          </w:p>
        </w:tc>
        <w:tc>
          <w:tcPr>
            <w:tcW w:w="4813" w:type="dxa"/>
            <w:shd w:val="clear" w:color="auto" w:fill="auto"/>
          </w:tcPr>
          <w:p w:rsidR="00B77569" w:rsidRPr="00E17DAF" w:rsidRDefault="00921452" w:rsidP="00374F34">
            <w:pPr>
              <w:rPr>
                <w:rFonts w:asciiTheme="minorHAnsi" w:hAnsiTheme="minorHAnsi" w:cstheme="minorHAnsi"/>
                <w:b/>
              </w:rPr>
            </w:pPr>
            <w:r w:rsidRPr="00E17DAF">
              <w:rPr>
                <w:rFonts w:asciiTheme="minorHAnsi" w:hAnsiTheme="minorHAnsi" w:cstheme="minorHAnsi"/>
                <w:b/>
              </w:rPr>
              <w:t>ME</w:t>
            </w:r>
            <w:r w:rsidR="00B77569" w:rsidRPr="00E17DAF">
              <w:rPr>
                <w:rFonts w:asciiTheme="minorHAnsi" w:hAnsiTheme="minorHAnsi" w:cstheme="minorHAnsi"/>
                <w:b/>
              </w:rPr>
              <w:t>DIDAS DICIPLINARIAS</w:t>
            </w:r>
          </w:p>
        </w:tc>
      </w:tr>
      <w:tr w:rsidR="00B77569" w:rsidRPr="00E17DAF" w:rsidTr="00921452">
        <w:tc>
          <w:tcPr>
            <w:tcW w:w="3681" w:type="dxa"/>
            <w:shd w:val="clear" w:color="auto" w:fill="auto"/>
          </w:tcPr>
          <w:p w:rsidR="00B77569" w:rsidRPr="00E17DAF" w:rsidRDefault="00921452" w:rsidP="00B7756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17DAF">
              <w:rPr>
                <w:rFonts w:asciiTheme="minorHAnsi" w:hAnsiTheme="minorHAnsi" w:cstheme="minorHAnsi"/>
              </w:rPr>
              <w:t xml:space="preserve">Coordinar talleres con instituciones relacionadas </w:t>
            </w:r>
            <w:r w:rsidR="00347B25" w:rsidRPr="00E17DAF">
              <w:rPr>
                <w:rFonts w:asciiTheme="minorHAnsi" w:hAnsiTheme="minorHAnsi" w:cstheme="minorHAnsi"/>
              </w:rPr>
              <w:t>(SENDA)</w:t>
            </w:r>
          </w:p>
          <w:p w:rsidR="00B77569" w:rsidRPr="00E17DAF" w:rsidRDefault="00B77569" w:rsidP="00B7756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17DAF">
              <w:rPr>
                <w:rFonts w:asciiTheme="minorHAnsi" w:hAnsiTheme="minorHAnsi" w:cstheme="minorHAnsi"/>
              </w:rPr>
              <w:t>Denuncia inmediata al tribunal o fiscalía de justicia en caso de tráfico de drogas o sustancias ilícitas.</w:t>
            </w:r>
          </w:p>
          <w:p w:rsidR="00921452" w:rsidRPr="00E17DAF" w:rsidRDefault="00B77569" w:rsidP="009214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17DAF">
              <w:rPr>
                <w:rFonts w:asciiTheme="minorHAnsi" w:hAnsiTheme="minorHAnsi" w:cstheme="minorHAnsi"/>
              </w:rPr>
              <w:t>Coordinar con organismos de la salud, carabineros y otras redes de apoyo.</w:t>
            </w:r>
          </w:p>
          <w:p w:rsidR="00B77569" w:rsidRPr="00E17DAF" w:rsidRDefault="00B77569" w:rsidP="00921452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13" w:type="dxa"/>
            <w:shd w:val="clear" w:color="auto" w:fill="auto"/>
          </w:tcPr>
          <w:p w:rsidR="00B77569" w:rsidRPr="00E17DAF" w:rsidRDefault="00B77569" w:rsidP="00347B2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E17DAF">
              <w:rPr>
                <w:rFonts w:asciiTheme="minorHAnsi" w:hAnsiTheme="minorHAnsi" w:cstheme="minorHAnsi"/>
              </w:rPr>
              <w:t>Educar apoyar y fortalecer al estudiante con problemas de drogadicción.</w:t>
            </w:r>
          </w:p>
          <w:p w:rsidR="00B77569" w:rsidRPr="00E17DAF" w:rsidRDefault="00B77569" w:rsidP="00347B2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E17DAF">
              <w:rPr>
                <w:rFonts w:asciiTheme="minorHAnsi" w:hAnsiTheme="minorHAnsi" w:cstheme="minorHAnsi"/>
              </w:rPr>
              <w:t>Realizar un seguimiento de la situación que envuelve al estudiante.</w:t>
            </w:r>
          </w:p>
          <w:p w:rsidR="00B77569" w:rsidRPr="00E17DAF" w:rsidRDefault="00B77569" w:rsidP="00347B2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E17DAF">
              <w:rPr>
                <w:rFonts w:asciiTheme="minorHAnsi" w:hAnsiTheme="minorHAnsi" w:cstheme="minorHAnsi"/>
              </w:rPr>
              <w:t>En caso de ventas de sustancias ilícitas el estudiante será expulsado.</w:t>
            </w:r>
          </w:p>
          <w:p w:rsidR="00921452" w:rsidRPr="00E17DAF" w:rsidRDefault="00921452" w:rsidP="00921452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7569" w:rsidRPr="00E17DAF" w:rsidRDefault="00B77569" w:rsidP="00374F34">
            <w:pPr>
              <w:rPr>
                <w:rFonts w:asciiTheme="minorHAnsi" w:hAnsiTheme="minorHAnsi" w:cstheme="minorHAnsi"/>
              </w:rPr>
            </w:pPr>
            <w:r w:rsidRPr="00E17DAF">
              <w:rPr>
                <w:rFonts w:asciiTheme="minorHAnsi" w:hAnsiTheme="minorHAnsi" w:cstheme="minorHAnsi"/>
                <w:b/>
                <w:i/>
                <w:u w:val="single"/>
              </w:rPr>
              <w:t>Falta grave:</w:t>
            </w:r>
            <w:r w:rsidRPr="00E17DAF">
              <w:rPr>
                <w:rFonts w:asciiTheme="minorHAnsi" w:hAnsiTheme="minorHAnsi" w:cstheme="minorHAnsi"/>
              </w:rPr>
              <w:t xml:space="preserve"> </w:t>
            </w:r>
            <w:r w:rsidR="00347B25" w:rsidRPr="00E17DAF">
              <w:rPr>
                <w:rFonts w:asciiTheme="minorHAnsi" w:hAnsiTheme="minorHAnsi" w:cstheme="minorHAnsi"/>
              </w:rPr>
              <w:t>C</w:t>
            </w:r>
            <w:r w:rsidRPr="00E17DAF">
              <w:rPr>
                <w:rFonts w:asciiTheme="minorHAnsi" w:hAnsiTheme="minorHAnsi" w:cstheme="minorHAnsi"/>
              </w:rPr>
              <w:t>onsumo de sustancias ilícitas.</w:t>
            </w:r>
          </w:p>
          <w:p w:rsidR="00B77569" w:rsidRPr="00E17DAF" w:rsidRDefault="00B77569" w:rsidP="00374F34">
            <w:pPr>
              <w:rPr>
                <w:rFonts w:asciiTheme="minorHAnsi" w:hAnsiTheme="minorHAnsi" w:cstheme="minorHAnsi"/>
              </w:rPr>
            </w:pPr>
            <w:r w:rsidRPr="00E17DAF">
              <w:rPr>
                <w:rFonts w:asciiTheme="minorHAnsi" w:hAnsiTheme="minorHAnsi" w:cstheme="minorHAnsi"/>
                <w:b/>
                <w:i/>
                <w:u w:val="single"/>
              </w:rPr>
              <w:t>Muy grave:</w:t>
            </w:r>
            <w:r w:rsidRPr="00E17DAF">
              <w:rPr>
                <w:rFonts w:asciiTheme="minorHAnsi" w:hAnsiTheme="minorHAnsi" w:cstheme="minorHAnsi"/>
              </w:rPr>
              <w:t xml:space="preserve"> consumo en más de dos ocasiones y el portar, incitar al consumo o traficar.</w:t>
            </w:r>
          </w:p>
        </w:tc>
      </w:tr>
    </w:tbl>
    <w:p w:rsidR="00B77569" w:rsidRPr="00E17DAF" w:rsidRDefault="00B77569" w:rsidP="00347B25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77569" w:rsidRPr="00E17DAF" w:rsidSect="00B77569">
      <w:head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0A" w:rsidRDefault="0041160A" w:rsidP="00B77569">
      <w:pPr>
        <w:spacing w:after="0" w:line="240" w:lineRule="auto"/>
      </w:pPr>
      <w:r>
        <w:separator/>
      </w:r>
    </w:p>
  </w:endnote>
  <w:endnote w:type="continuationSeparator" w:id="0">
    <w:p w:rsidR="0041160A" w:rsidRDefault="0041160A" w:rsidP="00B7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ntessenti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0A" w:rsidRDefault="0041160A" w:rsidP="00B77569">
      <w:pPr>
        <w:spacing w:after="0" w:line="240" w:lineRule="auto"/>
      </w:pPr>
      <w:r>
        <w:separator/>
      </w:r>
    </w:p>
  </w:footnote>
  <w:footnote w:type="continuationSeparator" w:id="0">
    <w:p w:rsidR="0041160A" w:rsidRDefault="0041160A" w:rsidP="00B7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AF" w:rsidRDefault="00E17DAF">
    <w:pPr>
      <w:pStyle w:val="Encabezado"/>
    </w:pPr>
    <w:r>
      <w:rPr>
        <w:rFonts w:ascii="Lucida Sans Unicode" w:hAnsi="Lucida Sans Unicode" w:cs="Lucida Sans Unicode"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1F68FE87" wp14:editId="19F93D83">
          <wp:simplePos x="0" y="0"/>
          <wp:positionH relativeFrom="margin">
            <wp:posOffset>-76200</wp:posOffset>
          </wp:positionH>
          <wp:positionV relativeFrom="paragraph">
            <wp:posOffset>-286385</wp:posOffset>
          </wp:positionV>
          <wp:extent cx="1645920" cy="37020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4036F"/>
    <w:multiLevelType w:val="hybridMultilevel"/>
    <w:tmpl w:val="D7BA88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81F0C"/>
    <w:multiLevelType w:val="hybridMultilevel"/>
    <w:tmpl w:val="A4028F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69"/>
    <w:rsid w:val="000516B2"/>
    <w:rsid w:val="000856BD"/>
    <w:rsid w:val="002A5BDB"/>
    <w:rsid w:val="002B53CD"/>
    <w:rsid w:val="00347B25"/>
    <w:rsid w:val="003A71BB"/>
    <w:rsid w:val="0041160A"/>
    <w:rsid w:val="005F3D65"/>
    <w:rsid w:val="00622275"/>
    <w:rsid w:val="00622B8D"/>
    <w:rsid w:val="00921452"/>
    <w:rsid w:val="00A8134F"/>
    <w:rsid w:val="00B77569"/>
    <w:rsid w:val="00CD0C63"/>
    <w:rsid w:val="00E17DAF"/>
    <w:rsid w:val="00E44D63"/>
    <w:rsid w:val="00EE72A1"/>
    <w:rsid w:val="00F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E441"/>
  <w15:chartTrackingRefBased/>
  <w15:docId w15:val="{2A1B54CB-8C79-43CB-8962-15100718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69"/>
    <w:pPr>
      <w:spacing w:after="200" w:line="276" w:lineRule="auto"/>
    </w:pPr>
    <w:rPr>
      <w:rFonts w:ascii="Calibri" w:eastAsia="Times New Roman" w:hAnsi="Calibri" w:cs="Times New Roman"/>
      <w:lang w:val="es-CL"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75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7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569"/>
    <w:rPr>
      <w:rFonts w:ascii="Calibri" w:eastAsia="Times New Roman" w:hAnsi="Calibri" w:cs="Times New Roman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B77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569"/>
    <w:rPr>
      <w:rFonts w:ascii="Calibri" w:eastAsia="Times New Roman" w:hAnsi="Calibri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Inspectoria</dc:creator>
  <cp:keywords/>
  <dc:description/>
  <cp:lastModifiedBy>Convivencia Escolar</cp:lastModifiedBy>
  <cp:revision>2</cp:revision>
  <dcterms:created xsi:type="dcterms:W3CDTF">2023-03-28T13:25:00Z</dcterms:created>
  <dcterms:modified xsi:type="dcterms:W3CDTF">2023-03-28T13:25:00Z</dcterms:modified>
</cp:coreProperties>
</file>